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jc w:val="center"/>
        <w:rPr>
          <w:b/>
          <w:bCs/>
          <w:sz w:val="28"/>
          <w:szCs w:val="28"/>
        </w:rPr>
      </w:pPr>
      <w:r>
        <w:rPr>
          <w:b/>
          <w:bCs/>
          <w:color w:val="595959"/>
          <w:sz w:val="28"/>
          <w:szCs w:val="28"/>
        </w:rPr>
        <w:t xml:space="preserve">COMUNE DI CINISI </w:t>
      </w:r>
    </w:p>
    <w:p>
      <w:pPr>
        <w:pStyle w:val="Normal"/>
        <w:spacing w:before="120" w:after="60"/>
        <w:jc w:val="center"/>
        <w:rPr/>
      </w:pPr>
      <w:r>
        <w:rPr>
          <w:b/>
          <w:bCs/>
          <w:color w:val="1F4E79"/>
          <w:sz w:val="40"/>
          <w:szCs w:val="40"/>
        </w:rPr>
        <w:t>Portale della Definizione Agevolata</w:t>
      </w:r>
    </w:p>
    <w:p>
      <w:pPr>
        <w:pStyle w:val="Normal"/>
        <w:pBdr>
          <w:bottom w:val="single" w:sz="6" w:space="8" w:color="1F4E79"/>
        </w:pBdr>
        <w:spacing w:before="0" w:after="240"/>
        <w:jc w:val="center"/>
        <w:rPr/>
      </w:pPr>
      <w:r>
        <w:rPr>
          <w:i/>
          <w:iCs/>
          <w:color w:val="595959"/>
          <w:sz w:val="26"/>
          <w:szCs w:val="26"/>
        </w:rPr>
        <w:t>Informativa per i CAF/</w:t>
      </w:r>
      <w:r>
        <w:rPr>
          <w:i/>
          <w:iCs/>
          <w:color w:val="595959"/>
          <w:sz w:val="26"/>
          <w:szCs w:val="26"/>
        </w:rPr>
        <w:t>STUDI DI CONSULENZA</w:t>
      </w:r>
      <w:r>
        <w:rPr>
          <w:i/>
          <w:iCs/>
          <w:color w:val="595959"/>
          <w:sz w:val="26"/>
          <w:szCs w:val="26"/>
        </w:rPr>
        <w:t xml:space="preserve"> – accreditamento e operatività</w:t>
      </w:r>
    </w:p>
    <w:p>
      <w:pPr>
        <w:pStyle w:val="Heading1"/>
        <w:rPr/>
      </w:pPr>
      <w:r>
        <w:rPr/>
        <w:t>A cosa serve questa informativa</w:t>
      </w:r>
    </w:p>
    <w:p>
      <w:pPr>
        <w:pStyle w:val="Normal"/>
        <w:jc w:val="both"/>
        <w:rPr/>
      </w:pPr>
      <w:r>
        <w:rPr/>
        <w:t>Il Comune sta attivando un portale online, a breve sarà reso disponibile sul sito istituzionale del Comune di Cinisi il LINK per poter accedere, con cui i contribuenti presentano l’istanza di definizione agevolata degli atti tributari. I CAF/</w:t>
      </w:r>
      <w:r>
        <w:rPr/>
        <w:t>STUDI DI CONSULENZA</w:t>
      </w:r>
      <w:r>
        <w:rPr/>
        <w:t xml:space="preserve"> possono operare sul portale per conto dei cittadini che li delegano. Per farlo, il CAF/</w:t>
      </w:r>
      <w:r>
        <w:rPr/>
        <w:t>STUDIO DI CONSULENZA</w:t>
      </w:r>
      <w:r>
        <w:rPr/>
        <w:t xml:space="preserve"> deve prima essere accreditato dal Comune e deve indicare un proprio amministratore (responsabile di sede).</w:t>
      </w:r>
    </w:p>
    <w:p>
      <w:pPr>
        <w:pStyle w:val="Heading1"/>
        <w:rPr/>
      </w:pPr>
      <w:r>
        <w:rPr/>
        <w:t>Come avviene l’accreditamento</w:t>
      </w:r>
    </w:p>
    <w:p>
      <w:pPr>
        <w:pStyle w:val="Normal"/>
        <w:jc w:val="both"/>
        <w:rPr/>
      </w:pPr>
      <w:r>
        <w:rPr/>
        <w:t>Non è prevista alcuna registrazione autonoma sul portale: è il Comune che censisce il CAF/</w:t>
      </w:r>
      <w:r>
        <w:rPr/>
        <w:t>STUDIO DI CONSULENZA</w:t>
      </w:r>
      <w:r>
        <w:rPr/>
        <w:t xml:space="preserve"> nel sistema, sulla base dei dati che il CAF/</w:t>
      </w:r>
      <w:r>
        <w:rPr/>
        <w:t>STUDIO DI CONSULENZA</w:t>
      </w:r>
      <w:r>
        <w:rPr/>
        <w:t xml:space="preserve"> comunica. Al momento del censimento il codice fiscale dell’amministratore viene pre-autorizzato: al suo primo accesso con SPID o CIE il sistema lo riconosce automaticamente e attiva il profilo di responsabile, senza credenziali aggiuntive.</w:t>
      </w:r>
    </w:p>
    <w:p>
      <w:pPr>
        <w:pStyle w:val="Normal"/>
        <w:rPr/>
      </w:pPr>
      <w:r>
        <w:rPr>
          <w:b/>
          <w:bCs/>
        </w:rPr>
        <w:t>È quindi essenziale che il codice fiscale comunicato coincida esattamente con quello dell’identità SPID/CIE della persona che ricoprirà il ruolo.</w:t>
      </w:r>
    </w:p>
    <w:p>
      <w:pPr>
        <w:pStyle w:val="Heading1"/>
        <w:rPr/>
      </w:pPr>
      <w:r>
        <w:rPr/>
        <w:t>Dati da comunicare al Comune</w:t>
      </w:r>
    </w:p>
    <w:tbl>
      <w:tblPr>
        <w:tblW w:w="9360" w:type="dxa"/>
        <w:jc w:val="start"/>
        <w:tblInd w:w="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2998"/>
        <w:gridCol w:w="1799"/>
        <w:gridCol w:w="4563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1F4E79" w:val="clear"/>
          </w:tcPr>
          <w:p>
            <w:pPr>
              <w:pStyle w:val="Normal"/>
              <w:spacing w:before="0" w:after="120"/>
              <w:rPr/>
            </w:pPr>
            <w:r>
              <w:rPr>
                <w:b/>
                <w:bCs/>
                <w:color w:val="FFFFFF"/>
              </w:rPr>
              <w:t>Dato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1F4E79" w:val="clear"/>
          </w:tcPr>
          <w:p>
            <w:pPr>
              <w:pStyle w:val="Normal"/>
              <w:spacing w:before="0" w:after="120"/>
              <w:rPr/>
            </w:pPr>
            <w:r>
              <w:rPr>
                <w:b/>
                <w:bCs/>
                <w:color w:val="FFFFFF"/>
              </w:rPr>
              <w:t>Necessità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1F4E79" w:val="clear"/>
          </w:tcPr>
          <w:p>
            <w:pPr>
              <w:pStyle w:val="Normal"/>
              <w:spacing w:before="0" w:after="120"/>
              <w:rPr/>
            </w:pPr>
            <w:r>
              <w:rPr>
                <w:b/>
                <w:bCs/>
                <w:color w:val="FFFFFF"/>
              </w:rPr>
              <w:t>A cosa serve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Ragione sociale del CAF/</w:t>
            </w:r>
            <w:r>
              <w:rPr>
                <w:b w:val="false"/>
                <w:bCs w:val="false"/>
              </w:rPr>
              <w:t>STUDIO DI CONSULENZA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Obbligatorio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Identifica il CAF/</w:t>
            </w:r>
            <w:r>
              <w:rPr>
                <w:b w:val="false"/>
                <w:bCs w:val="false"/>
              </w:rPr>
              <w:t>STUDIO DI CONSULENZA</w:t>
            </w:r>
            <w:r>
              <w:rPr>
                <w:b w:val="false"/>
                <w:bCs w:val="false"/>
              </w:rPr>
              <w:t xml:space="preserve"> nel sistema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Nome e cognome dell’amministratore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Obbligatorio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Anagrafica del responsabile di sede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Codice fiscale dell’amministratore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Obbligatorio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Abilita l’accesso: deve coincidere con l’identità SPID/CIE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PEC del CAF/</w:t>
            </w:r>
            <w:r>
              <w:rPr>
                <w:b w:val="false"/>
                <w:bCs w:val="false"/>
              </w:rPr>
              <w:t>STUDIO DI CONSULENZA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Raccomandato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Canale per le comunicazioni ufficiali del Comune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CF / Partita IVA del CAF/</w:t>
            </w:r>
            <w:r>
              <w:rPr>
                <w:b w:val="false"/>
                <w:bCs w:val="false"/>
              </w:rPr>
              <w:t>STUDIO DI CONSULENZA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Raccomandato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Identificazione fiscale univoca del CAF/</w:t>
            </w:r>
            <w:r>
              <w:rPr>
                <w:b w:val="false"/>
                <w:bCs w:val="false"/>
              </w:rPr>
              <w:t>STUDIO DI CONSULENZA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Telefono e indirizzo della sede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Facoltativo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Contatti operativi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Numero di iscrizione all’albo CAF/</w:t>
            </w:r>
            <w:r>
              <w:rPr>
                <w:b w:val="false"/>
                <w:bCs w:val="false"/>
              </w:rPr>
              <w:t>STUDIO DI CONSULENZA</w:t>
            </w:r>
          </w:p>
        </w:tc>
        <w:tc>
          <w:tcPr>
            <w:tcW w:w="17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Facoltativo</w:t>
            </w:r>
          </w:p>
        </w:tc>
        <w:tc>
          <w:tcPr>
            <w:tcW w:w="456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pStyle w:val="Normal"/>
              <w:spacing w:before="0" w:after="120"/>
              <w:rPr/>
            </w:pPr>
            <w:r>
              <w:rPr>
                <w:b w:val="false"/>
                <w:bCs w:val="false"/>
              </w:rPr>
              <w:t>Riscontro dell’abilitazione ministeriale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b w:val="false"/>
          <w:bCs w:val="false"/>
        </w:rPr>
        <w:t xml:space="preserve">I dati vanno trasmessi esclusivamente a mezzo PEC all’indirizzo istituzionale del Comune di Cinisi </w:t>
      </w:r>
      <w:hyperlink r:id="rId2">
        <w:r>
          <w:rPr>
            <w:rStyle w:val="Hyperlink"/>
            <w:b/>
            <w:bCs/>
            <w:sz w:val="24"/>
            <w:szCs w:val="24"/>
          </w:rPr>
          <w:t>cinisi@sicurezzapostale.it</w:t>
        </w:r>
      </w:hyperlink>
      <w:r>
        <w:rPr>
          <w:b/>
          <w:bCs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entro 8 giorni dalla presente</w:t>
      </w:r>
      <w:r>
        <w:rPr>
          <w:b/>
          <w:bCs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  <w:t>Ogni variazione successiva — in particolare la sostituzione dell’amministratore — va comunicata tempestivamente allo stesso indirizzo, perché l’abilitazione è legata al codice fiscale della persona.</w:t>
      </w:r>
    </w:p>
    <w:p>
      <w:pPr>
        <w:pStyle w:val="Heading1"/>
        <w:rPr/>
      </w:pPr>
      <w:r>
        <w:rPr/>
        <w:t>Cosa fa l’amministratore del CAF/</w:t>
      </w:r>
      <w:r>
        <w:rPr/>
        <w:t>STUDIO DI CONSULENZA</w:t>
      </w:r>
    </w:p>
    <w:p>
      <w:pPr>
        <w:pStyle w:val="ListParagraph"/>
        <w:numPr>
          <w:ilvl w:val="0"/>
          <w:numId w:val="6"/>
        </w:numPr>
        <w:jc w:val="both"/>
        <w:rPr/>
      </w:pPr>
      <w:r>
        <w:rPr/>
        <w:t xml:space="preserve">Accede al portale con la propria identità </w:t>
      </w:r>
      <w:r>
        <w:rPr>
          <w:b/>
          <w:bCs/>
        </w:rPr>
        <w:t>SPID o CIE personale</w:t>
      </w:r>
      <w:r>
        <w:rPr/>
        <w:t>; al primo accesso sceglie il profilo “Responsabile”.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/>
          <w:bCs/>
        </w:rPr>
        <w:t>Censisce e gestisce gli operatori</w:t>
      </w:r>
      <w:r>
        <w:rPr/>
        <w:t xml:space="preserve"> del proprio CAF/</w:t>
      </w:r>
      <w:r>
        <w:rPr/>
        <w:t>STUDIO DI CONSULENZA</w:t>
      </w:r>
      <w:r>
        <w:rPr/>
        <w:t xml:space="preserve"> (nome, cognome e codice fiscale di ciascun collaboratore) e può attivarli o disattivarli in qualsiasi momento: la disattivazione ha effetto immediato.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È abilitato anche come operatore: può quindi gestire direttamente le pratiche dei cittadini.</w:t>
      </w:r>
    </w:p>
    <w:p>
      <w:pPr>
        <w:pStyle w:val="Normal"/>
        <w:jc w:val="both"/>
        <w:rPr/>
      </w:pPr>
      <w:r>
        <w:rPr/>
        <w:t>Gli operatori censiti accedono anch’essi con il proprio SPID/CIE personale: non esistono utenze condivise.</w:t>
      </w:r>
    </w:p>
    <w:p>
      <w:pPr>
        <w:pStyle w:val="Heading1"/>
        <w:rPr/>
      </w:pPr>
      <w:r>
        <w:rPr/>
        <w:t>Come si opera per conto di un cittadino</w:t>
      </w:r>
    </w:p>
    <w:p>
      <w:pPr>
        <w:pStyle w:val="Normal"/>
        <w:jc w:val="both"/>
        <w:rPr/>
      </w:pPr>
      <w:r>
        <w:rPr/>
        <w:t>Ogni pratica presuppone una delega del cittadino, acquisita direttamente sul portale in tre passi: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>
          <w:b/>
          <w:bCs/>
        </w:rPr>
        <w:t>Dati e operazioni:</w:t>
      </w:r>
      <w:r>
        <w:rPr/>
        <w:t xml:space="preserve"> l’operatore inserisce l’anagrafica del cittadino e seleziona le operazioni delegate.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b/>
          <w:bCs/>
        </w:rPr>
        <w:t>Modulo di delega:</w:t>
      </w:r>
      <w:r>
        <w:rPr/>
        <w:t xml:space="preserve"> il portale genera il modulo PDF precompilato, con codice QR di verifica, da far firmare al cittadino.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b/>
          <w:bCs/>
        </w:rPr>
        <w:t>Attivazione:</w:t>
      </w:r>
      <w:r>
        <w:rPr/>
        <w:t xml:space="preserve"> l’operatore carica la delega firmata e il documento d’identità del cittadino; il sistema verifica il modulo e attiva la delega.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La delega ha una scadenza obbligatoria, al massimo 24 mesi.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L’operatore agisce solo nei limiti delle operazioni delegate.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Ogni azione svolta in modalità delegata è registrata in un registro di controllo non modificabile.</w:t>
      </w:r>
    </w:p>
    <w:p>
      <w:pPr>
        <w:pStyle w:val="Normal"/>
        <w:spacing w:before="0" w:after="12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576" w:hanging="288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576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576" w:hanging="288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576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12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Titolo"/>
    <w:qFormat/>
    <w:pPr>
      <w:spacing w:before="240" w:after="120"/>
    </w:pPr>
    <w:rPr>
      <w:rFonts w:ascii="Calibri" w:hAnsi="Calibri" w:eastAsia="Calibri" w:cs="Calibri"/>
      <w:b/>
      <w:bCs/>
      <w:color w:val="1F4E79"/>
      <w:sz w:val="32"/>
      <w:szCs w:val="32"/>
    </w:rPr>
  </w:style>
  <w:style w:type="paragraph" w:styleId="Heading2">
    <w:name w:val="heading 2"/>
    <w:basedOn w:val="Titolo"/>
    <w:qFormat/>
    <w:pPr>
      <w:spacing w:before="240" w:after="100"/>
    </w:pPr>
    <w:rPr>
      <w:rFonts w:ascii="Calibri" w:hAnsi="Calibri" w:eastAsia="Calibri" w:cs="Calibri"/>
      <w:b/>
      <w:bCs/>
      <w:color w:val="1F4E79"/>
      <w:sz w:val="26"/>
      <w:szCs w:val="26"/>
    </w:rPr>
  </w:style>
  <w:style w:type="paragraph" w:styleId="Heading3">
    <w:name w:val="heading 3"/>
    <w:basedOn w:val="Titolo"/>
    <w:qFormat/>
    <w:pPr/>
    <w:rPr>
      <w:color w:val="1F4D78"/>
      <w:sz w:val="24"/>
      <w:szCs w:val="24"/>
    </w:rPr>
  </w:style>
  <w:style w:type="paragraph" w:styleId="Heading4">
    <w:name w:val="heading 4"/>
    <w:basedOn w:val="Titolo"/>
    <w:qFormat/>
    <w:pPr/>
    <w:rPr>
      <w:i/>
      <w:iCs/>
      <w:color w:val="2E74B5"/>
    </w:rPr>
  </w:style>
  <w:style w:type="paragraph" w:styleId="Heading5">
    <w:name w:val="heading 5"/>
    <w:basedOn w:val="Titolo"/>
    <w:qFormat/>
    <w:pPr/>
    <w:rPr>
      <w:color w:val="2E74B5"/>
    </w:rPr>
  </w:style>
  <w:style w:type="paragraph" w:styleId="Heading6">
    <w:name w:val="heading 6"/>
    <w:basedOn w:val="Tito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76" w:before="0" w:after="120"/>
      <w:jc w:val="start"/>
    </w:pPr>
    <w:rPr>
      <w:rFonts w:ascii="Calibri" w:hAnsi="Calibri" w:eastAsia="Calibri" w:cs="Calibri"/>
      <w:b/>
      <w:bCs/>
      <w:color w:val="auto"/>
      <w:kern w:val="0"/>
      <w:sz w:val="22"/>
      <w:szCs w:val="22"/>
      <w:lang w:val="it-IT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lineRule="auto" w:line="276" w:before="0" w:after="12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isi@sicurezzapostal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LibreOffice/26.2.5.1$Windows_X86_64 LibreOffice_project/997786b8bfe5fadf793c1218fed3f515ec806f1b</Application>
  <AppVersion>15.0000</AppVersion>
  <Pages>2</Pages>
  <Words>514</Words>
  <Characters>3147</Characters>
  <CharactersWithSpaces>3608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2026-07-28T12:28:08Z</dcterms:created>
  <dc:creator>Un-named</dc:creator>
  <dc:description/>
  <dc:language>it-IT</dc:language>
  <cp:lastModifiedBy/>
  <cp:lastPrinted>2026-07-31T09:59:41Z</cp:lastPrinted>
  <dcterms:modified xsi:type="dcterms:W3CDTF">2026-08-03T12:14:36Z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