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240"/>
        <w:jc w:val="center"/>
        <w:rPr>
          <w:b/>
          <w:bCs/>
        </w:rPr>
      </w:pPr>
      <w:r>
        <w:rPr>
          <w:rFonts w:ascii="Times New Roman" w:hAnsi="Times New Roman"/>
          <w:b/>
          <w:bCs/>
        </w:rPr>
        <w:t>PROTOCOLLO DI LEGALITA’</w:t>
      </w:r>
    </w:p>
    <w:p>
      <w:pPr>
        <w:pStyle w:val="Normal"/>
        <w:spacing w:before="240" w:after="240"/>
        <w:jc w:val="both"/>
        <w:rPr>
          <w:rFonts w:ascii="Times New Roman" w:hAnsi="Times New Roman"/>
        </w:rPr>
      </w:pPr>
      <w:r>
        <w:rPr>
          <w:rFonts w:ascii="Times New Roman" w:hAnsi="Times New Roman"/>
        </w:rPr>
      </w:r>
    </w:p>
    <w:p>
      <w:pPr>
        <w:pStyle w:val="Normal"/>
        <w:spacing w:before="240" w:after="240"/>
        <w:jc w:val="both"/>
        <w:rPr>
          <w:rFonts w:ascii="Times New Roman" w:hAnsi="Times New Roman"/>
        </w:rPr>
      </w:pPr>
      <w:r>
        <w:rPr>
          <w:rFonts w:ascii="Times New Roman" w:hAnsi="Times New Roman"/>
          <w:b/>
          <w:bCs/>
        </w:rPr>
        <w:t>Protocollo di intesa per la legalità e la prevenzione  dei tentativi di infiltrazione  criminale,  tra il Comune di Cinisi  e la Prefettura di Palermo</w:t>
      </w:r>
    </w:p>
    <w:p>
      <w:pPr>
        <w:pStyle w:val="0Block"/>
        <w:spacing w:before="240" w:after="240"/>
        <w:rPr/>
      </w:pPr>
      <w:r>
        <w:rPr/>
      </w:r>
    </w:p>
    <w:p>
      <w:pPr>
        <w:pStyle w:val="Normal"/>
        <w:jc w:val="both"/>
        <w:rPr/>
      </w:pPr>
      <w:r>
        <w:rPr>
          <w:b/>
          <w:bCs/>
        </w:rPr>
        <w:t>Oggetto della gara:</w:t>
      </w:r>
      <w:r>
        <w:rPr/>
        <w:t xml:space="preserve"> P</w:t>
      </w:r>
      <w:r>
        <w:rPr>
          <w:rFonts w:eastAsia="Calibri" w:ascii="Calibri" w:hAnsi="Calibri"/>
          <w:b w:val="false"/>
          <w:bCs w:val="false"/>
          <w:color w:val="00000A"/>
          <w:kern w:val="2"/>
          <w:sz w:val="26"/>
          <w:szCs w:val="26"/>
          <w:lang w:val="it-IT" w:eastAsia="en-US" w:bidi="ar-SA"/>
        </w:rPr>
        <w:t xml:space="preserve">rocedura ad </w:t>
      </w:r>
      <w:r>
        <w:rPr>
          <w:rFonts w:ascii="Calibri" w:hAnsi="Calibri"/>
          <w:b w:val="false"/>
          <w:bCs w:val="false"/>
          <w:sz w:val="26"/>
          <w:szCs w:val="26"/>
        </w:rPr>
        <w:t xml:space="preserve">evidenza pubblica </w:t>
      </w:r>
      <w:r>
        <w:rPr>
          <w:rFonts w:ascii="Cambria,Bold" w:hAnsi="Cambria,Bold"/>
          <w:b w:val="false"/>
          <w:bCs w:val="false"/>
          <w:sz w:val="26"/>
          <w:szCs w:val="26"/>
          <w:lang w:val="it-IT"/>
        </w:rPr>
        <w:t>per l'affidamento di un’area comunal</w:t>
      </w:r>
      <w:r>
        <w:rPr>
          <w:rFonts w:eastAsia="Calibri" w:ascii="Cambria,Bold" w:hAnsi="Cambria,Bold"/>
          <w:b w:val="false"/>
          <w:bCs w:val="false"/>
          <w:color w:val="00000A"/>
          <w:kern w:val="2"/>
          <w:sz w:val="26"/>
          <w:szCs w:val="26"/>
          <w:lang w:val="it-IT" w:eastAsia="en-US" w:bidi="ar-SA"/>
        </w:rPr>
        <w:t>e antistante la Tonnara dell’Orsa per la collocazione di un chiosco per la vendita di generi alimentari.</w:t>
      </w:r>
    </w:p>
    <w:p>
      <w:pPr>
        <w:pStyle w:val="Para2"/>
        <w:spacing w:before="240" w:after="240"/>
        <w:rPr/>
      </w:pPr>
      <w:r>
        <w:rPr/>
        <w:t xml:space="preserve">da inserire nella Busta A - “Documentazione amministrativa” </w:t>
      </w:r>
    </w:p>
    <w:p>
      <w:pPr>
        <w:pStyle w:val="0Block"/>
        <w:spacing w:before="240" w:after="240"/>
        <w:rPr/>
      </w:pPr>
      <w:r>
        <w:rPr/>
      </w:r>
    </w:p>
    <w:p>
      <w:pPr>
        <w:pStyle w:val="Normal"/>
        <w:spacing w:before="240" w:after="240"/>
        <w:jc w:val="both"/>
        <w:rPr/>
      </w:pPr>
      <w:r>
        <w:rPr/>
        <w:t xml:space="preserve">Il/La sottoscritto/a _____________________________________________, nato/a a ___________ </w:t>
      </w:r>
    </w:p>
    <w:p>
      <w:pPr>
        <w:pStyle w:val="Normal"/>
        <w:spacing w:before="240" w:after="240"/>
        <w:jc w:val="both"/>
        <w:rPr/>
      </w:pPr>
      <w:r>
        <w:rPr/>
        <w:t xml:space="preserve">il _______________, C.F. _______________________________, nella qualità di ______________ </w:t>
      </w:r>
    </w:p>
    <w:p>
      <w:pPr>
        <w:pStyle w:val="Normal"/>
        <w:spacing w:before="240" w:after="240"/>
        <w:jc w:val="both"/>
        <w:rPr/>
      </w:pPr>
      <w:r>
        <w:rPr/>
        <w:t xml:space="preserve">_____________________________ dell'impresa________________________________________, </w:t>
      </w:r>
    </w:p>
    <w:p>
      <w:pPr>
        <w:pStyle w:val="Normal"/>
        <w:spacing w:before="240" w:after="240"/>
        <w:jc w:val="both"/>
        <w:rPr/>
      </w:pPr>
      <w:r>
        <w:rPr/>
        <w:t>P. I.V.A. ___________________, con sede legale in ______________ Via ____________________</w:t>
      </w:r>
    </w:p>
    <w:p>
      <w:pPr>
        <w:pStyle w:val="Normal"/>
        <w:spacing w:before="240" w:after="240"/>
        <w:jc w:val="both"/>
        <w:rPr/>
      </w:pPr>
      <w:r>
        <w:rPr/>
        <w:t>_____________________________________, n° _____, con la presente</w:t>
      </w:r>
    </w:p>
    <w:p>
      <w:pPr>
        <w:pStyle w:val="Normal"/>
        <w:spacing w:before="240" w:after="240"/>
        <w:jc w:val="both"/>
        <w:rPr/>
      </w:pPr>
      <w:r>
        <w:rPr/>
        <w:t xml:space="preserve"> </w:t>
      </w:r>
    </w:p>
    <w:p>
      <w:pPr>
        <w:pStyle w:val="Normal"/>
        <w:spacing w:before="240" w:after="240"/>
        <w:jc w:val="center"/>
        <w:rPr>
          <w:b/>
        </w:rPr>
      </w:pPr>
      <w:r>
        <w:rPr>
          <w:b/>
        </w:rPr>
        <w:t xml:space="preserve">DICHIARA </w:t>
      </w:r>
    </w:p>
    <w:p>
      <w:pPr>
        <w:pStyle w:val="Normal"/>
        <w:spacing w:before="240" w:after="240"/>
        <w:jc w:val="center"/>
        <w:rPr>
          <w:b/>
        </w:rPr>
      </w:pPr>
      <w:r>
        <w:rPr>
          <w:b/>
        </w:rPr>
        <w:t>Clausola n. 1</w:t>
      </w:r>
    </w:p>
    <w:p>
      <w:pPr>
        <w:pStyle w:val="Normal"/>
        <w:spacing w:lineRule="auto" w:line="360" w:before="240" w:after="240"/>
        <w:jc w:val="both"/>
        <w:rPr/>
      </w:pPr>
      <w:r>
        <w:rPr/>
        <w:t xml:space="preserve">La sottoscritta impresa dichiara di essere a conoscenza di tutte le norme pattizie di cui al protocollo di legalità, sottoscritto il 14/12/2017 con la Prefettura di Palermo, tra l’altro consultabile al sito </w:t>
      </w:r>
      <w:hyperlink r:id="rId2">
        <w:r>
          <w:rPr>
            <w:rStyle w:val="Hyperlink"/>
          </w:rPr>
          <w:t>http://www.prefettura.it/palermo</w:t>
        </w:r>
      </w:hyperlink>
      <w:r>
        <w:rPr/>
        <w:t>, e che qui si intendono integralmente riportate, e di accettarne incondizionatamente il contenuto e gli effetti.</w:t>
      </w:r>
    </w:p>
    <w:p>
      <w:pPr>
        <w:pStyle w:val="Normal"/>
        <w:spacing w:lineRule="auto" w:line="360" w:before="240" w:after="240"/>
        <w:jc w:val="center"/>
        <w:rPr>
          <w:b/>
        </w:rPr>
      </w:pPr>
      <w:r>
        <w:rPr>
          <w:b/>
        </w:rPr>
        <w:t>Clausola n. 2</w:t>
      </w:r>
    </w:p>
    <w:p>
      <w:pPr>
        <w:pStyle w:val="Normal"/>
        <w:spacing w:lineRule="auto" w:line="360" w:before="240" w:after="240"/>
        <w:jc w:val="both"/>
        <w:rPr/>
      </w:pPr>
      <w:r>
        <w:rPr/>
        <w:t>La sottoscritta impresa si impegna a comunicare alla stazione appaltante l’elenco delle imprese coinvolte nel piano di affidamento nell’esecuzione dei lavori, servizi o forniture con riguardo alle forniture ed ai servizi di cui all’art. 1, comma 1, lett. a) del protocollo, nonché ogni eventuale variazione successivamente intervenuta per qualsiasi motivo.</w:t>
      </w:r>
    </w:p>
    <w:p>
      <w:pPr>
        <w:pStyle w:val="Normal"/>
        <w:spacing w:lineRule="auto" w:line="360" w:before="240" w:after="240"/>
        <w:jc w:val="both"/>
        <w:rPr/>
      </w:pPr>
      <w:r>
        <w:rPr/>
        <w:t>Ove i suddetti affidamenti riguardino i settori di attività a rischio di cui all’art. 1, comma 53, della L. 190/2012, la sottoscritta impresa si impegna ad accertare preventivamente l’avvenuta o richiesta iscrizione della ditta subaffidataria negli elenchi prefettizi dei fornitori, prestatori di servizi ed esecutori di lavori non soggetti a tentativi di infiltrazione mafiosa.</w:t>
      </w:r>
    </w:p>
    <w:p>
      <w:pPr>
        <w:pStyle w:val="Normal"/>
        <w:spacing w:before="240" w:after="240"/>
        <w:jc w:val="center"/>
        <w:rPr>
          <w:b/>
        </w:rPr>
      </w:pPr>
      <w:r>
        <w:rPr>
          <w:b/>
        </w:rPr>
      </w:r>
    </w:p>
    <w:p>
      <w:pPr>
        <w:pStyle w:val="Normal"/>
        <w:spacing w:before="240" w:after="240"/>
        <w:jc w:val="center"/>
        <w:rPr>
          <w:b/>
        </w:rPr>
      </w:pPr>
      <w:r>
        <w:rPr>
          <w:b/>
        </w:rPr>
        <w:t>Clausola n. 3</w:t>
      </w:r>
    </w:p>
    <w:p>
      <w:pPr>
        <w:pStyle w:val="Normal"/>
        <w:spacing w:lineRule="auto" w:line="360" w:before="240" w:after="240"/>
        <w:jc w:val="both"/>
        <w:rPr/>
      </w:pPr>
      <w:r>
        <w:rPr/>
        <w:t>La sottoscritta impresa si impegna a denunciare immediatamente alle Forze di Polizia o all’Autorità Giudiziaria ogni illecita richiesta di denaro, prestazione o altra utilità ovvero offerta di protezione nei confronti dell’imprenditore, degli eventuali componenti la compagine sociale o dei rispettivi familiari (richiesta di tangenti, pressioni per indirizzare l’assunzione di personale o l’affidamento di lavorazioni, forniture o servizi a determinate imprese, danneggiamenti, furti di beni personali o di cantiere).</w:t>
      </w:r>
    </w:p>
    <w:p>
      <w:pPr>
        <w:pStyle w:val="Normal"/>
        <w:spacing w:lineRule="auto" w:line="360" w:before="240" w:after="240"/>
        <w:jc w:val="center"/>
        <w:rPr>
          <w:b/>
        </w:rPr>
      </w:pPr>
      <w:r>
        <w:rPr>
          <w:b/>
        </w:rPr>
        <w:t>Clausola n. 4</w:t>
      </w:r>
    </w:p>
    <w:p>
      <w:pPr>
        <w:pStyle w:val="Normal"/>
        <w:spacing w:lineRule="auto" w:line="360" w:before="240" w:after="240"/>
        <w:jc w:val="both"/>
        <w:rPr/>
      </w:pPr>
      <w:r>
        <w:rPr/>
        <w:t>La sottoscritta impresa si impegna a segnalare alla Prefettura l’avvenuta formalizzazione della denuncia di cui alla precedente clausola 3 e ciò al fine di consentire, nell’immediato, eventuali iniziative di competenza.</w:t>
      </w:r>
    </w:p>
    <w:p>
      <w:pPr>
        <w:pStyle w:val="Normal"/>
        <w:spacing w:lineRule="auto" w:line="360" w:before="240" w:after="240"/>
        <w:jc w:val="center"/>
        <w:rPr>
          <w:b/>
        </w:rPr>
      </w:pPr>
      <w:r>
        <w:rPr>
          <w:b/>
        </w:rPr>
        <w:t>Clausola n. 5</w:t>
      </w:r>
    </w:p>
    <w:p>
      <w:pPr>
        <w:pStyle w:val="Normal"/>
        <w:spacing w:lineRule="auto" w:line="360" w:before="240" w:after="240"/>
        <w:jc w:val="both"/>
        <w:rPr/>
      </w:pPr>
      <w:r>
        <w:rPr/>
        <w:t>La sottoscritta impresa dichiara di conoscere e di accettare la clausola risolutiva espressa che prevede la risoluzione immediata ed automatica del contratto, ovvero la revoca dell’autorizzazione al subappalto o subcontratto, qualora dovessero essere comunicate dalla Prefettura, successivamente alla stipula del contratto o subcontratto, informazioni interdittive analoghe a quelle di cui agli artt. 91 e 94 del D.Lgs. 159/2011, ovvero la sussistenza di ipotesi di collegamento formale e/o sostanziale o di accordi con altre imprese partecipanti alle procedure concorsuali d’interesse.</w:t>
      </w:r>
    </w:p>
    <w:p>
      <w:pPr>
        <w:pStyle w:val="Normal"/>
        <w:spacing w:lineRule="auto" w:line="360" w:before="240" w:after="240"/>
        <w:jc w:val="both"/>
        <w:rPr/>
      </w:pPr>
      <w:r>
        <w:rPr/>
        <w:t xml:space="preserve">Qualora il contratto sia stato stipulato nelle more dell’acquisizione delle informazioni del Prefetto, sarà applicata a carico dell’impresa, oggetto dell’informativa interdittiva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alle prestazioni eseguite. </w:t>
      </w:r>
    </w:p>
    <w:p>
      <w:pPr>
        <w:pStyle w:val="Normal"/>
        <w:spacing w:lineRule="auto" w:line="360" w:before="240" w:after="240"/>
        <w:jc w:val="center"/>
        <w:rPr>
          <w:b/>
        </w:rPr>
      </w:pPr>
      <w:r>
        <w:rPr>
          <w:b/>
        </w:rPr>
        <w:t>Clausola n. 6</w:t>
      </w:r>
    </w:p>
    <w:p>
      <w:pPr>
        <w:pStyle w:val="Normal"/>
        <w:spacing w:lineRule="auto" w:line="360" w:before="240" w:after="240"/>
        <w:jc w:val="both"/>
        <w:rPr/>
      </w:pPr>
      <w:r>
        <w:rPr/>
        <w:t>La sottoscritta impresa dichiara di conoscere e di accettare la clausola risolutiva espressa che prevede la risoluzione immediata ed automatica del contratto, ovvero la revoca dell’autorizzazione al subappalto o subcontratto, in caso di grave e reiterato inadempimento delle disposizioni in materia di collocamento, igiene e sicurezza sul lavoro anche con riguardo alla nomina del responsabile della sicurezza e di tutela dei lavoratori in materia contrattuale e sindacale.</w:t>
      </w:r>
    </w:p>
    <w:p>
      <w:pPr>
        <w:pStyle w:val="Normal"/>
        <w:spacing w:lineRule="auto" w:line="360" w:before="240" w:after="240"/>
        <w:jc w:val="center"/>
        <w:rPr>
          <w:b/>
        </w:rPr>
      </w:pPr>
      <w:r>
        <w:rPr>
          <w:b/>
        </w:rPr>
        <w:t>Clausola n. 7</w:t>
      </w:r>
    </w:p>
    <w:p>
      <w:pPr>
        <w:pStyle w:val="Normal"/>
        <w:spacing w:lineRule="auto" w:line="360" w:before="240" w:after="240"/>
        <w:jc w:val="both"/>
        <w:rPr/>
      </w:pPr>
      <w:r>
        <w:rPr/>
        <w:t>La sottoscritta impresa dichiara di essere a conoscenza del divieto, per le stazioni appaltanti pubbliche, di autorizzare subappalti a favore delle imprese partecipanti alle operazioni di selezione e non risultate aggiudicatarie, salvo le ipotesi di lavorazioni altamente specialistiche o nei casi in cui l’accordo per l’affidamento del subappalto sia intervenuto successivamente all’aggiudicazione.</w:t>
      </w:r>
    </w:p>
    <w:p>
      <w:pPr>
        <w:pStyle w:val="Normal"/>
        <w:spacing w:lineRule="auto" w:line="360" w:before="240" w:after="240"/>
        <w:jc w:val="center"/>
        <w:rPr>
          <w:b/>
        </w:rPr>
      </w:pPr>
      <w:r>
        <w:rPr>
          <w:b/>
        </w:rPr>
        <w:t>Clausola n. 8</w:t>
      </w:r>
    </w:p>
    <w:p>
      <w:pPr>
        <w:pStyle w:val="Normal"/>
        <w:spacing w:lineRule="auto" w:line="360" w:before="240" w:after="240"/>
        <w:jc w:val="both"/>
        <w:rPr/>
      </w:pPr>
      <w:r>
        <w:rPr/>
        <w:t>La sottoscritta impresa  si impegna a dare comunicazione tempestiva alla Prefettura e all’Autorità giudiziaria di tentativi di concussione che si siano, in qualsiasi modo, manifestati nei confronti dell’imprenditore, degli organi sociali o dei dirigenti di impresa. Dichiara altresì di essere a conoscenza che il predetto adempimento ha natura essenziale ai fini dell’esecuzione del contratto e che il relativo inadempimento darà luogo alla risoluzione espressa del contratto stesso, ai sensi dell’art. 1456 c.c. ogni qualvolta nei confronti di pubblici amministratori e di funzionari che abbiano esercitato funzioni relative alla stipula ed esecuzione del contratto, sia stata disposta misura cautelare e sia intervenuto rinvio a giudizio per il delitto previsto dall’art. 317 c.p.</w:t>
      </w:r>
    </w:p>
    <w:p>
      <w:pPr>
        <w:pStyle w:val="Normal"/>
        <w:spacing w:lineRule="auto" w:line="360" w:before="240" w:after="240"/>
        <w:jc w:val="center"/>
        <w:rPr>
          <w:b/>
        </w:rPr>
      </w:pPr>
      <w:r>
        <w:rPr>
          <w:b/>
        </w:rPr>
        <w:t>Clausola n. 9</w:t>
      </w:r>
    </w:p>
    <w:p>
      <w:pPr>
        <w:pStyle w:val="Normal"/>
        <w:spacing w:lineRule="auto" w:line="360" w:before="240" w:after="240"/>
        <w:jc w:val="both"/>
        <w:rPr/>
      </w:pPr>
      <w:r>
        <w:rPr/>
        <w:t>La sottoscritta impresa dichiara di conoscere e di accettare la clausola risolutiva espressa, di cui all’art. 1456 c.c., ogni qualvolta nei confronti dell’imprenditore o dei componenti la compagine sociale o dei dirigenti dell’impresa, sia stata disposta misura cautelare o sia intervenuto rinvio a giudizio per taluno dei delitti di cui agli artt. 317 c.p., 318 c.p., 319 c.p., 319 bis c.p., 319 ter c.p., 319 quater c.p., 320 c.p., 322 c.p., 322 bis c.p., 346 bis c.p., 353 c.p. e 353 bis c.p.”.</w:t>
      </w:r>
    </w:p>
    <w:p>
      <w:pPr>
        <w:pStyle w:val="Normal"/>
        <w:spacing w:before="240" w:after="240"/>
        <w:jc w:val="both"/>
        <w:rPr/>
      </w:pPr>
      <w:r>
        <w:rPr/>
        <w:t xml:space="preserve">__________, __________________ </w:t>
      </w:r>
    </w:p>
    <w:p>
      <w:pPr>
        <w:pStyle w:val="Para1"/>
        <w:spacing w:before="240" w:after="240"/>
        <w:jc w:val="both"/>
        <w:rPr/>
      </w:pPr>
      <w:r>
        <w:rPr/>
        <w:t xml:space="preserve">Luogo e Data </w:t>
      </w:r>
    </w:p>
    <w:p>
      <w:pPr>
        <w:pStyle w:val="Normal"/>
        <w:spacing w:before="240" w:after="240"/>
        <w:jc w:val="both"/>
        <w:rPr/>
      </w:pPr>
      <w:r>
        <w:rPr/>
        <w:tab/>
        <w:tab/>
        <w:tab/>
        <w:tab/>
        <w:tab/>
        <w:tab/>
        <w:tab/>
        <w:tab/>
        <w:t xml:space="preserve">_______________________________ </w:t>
      </w:r>
    </w:p>
    <w:p>
      <w:pPr>
        <w:pStyle w:val="Para1"/>
        <w:spacing w:before="240" w:after="240"/>
        <w:jc w:val="both"/>
        <w:rPr/>
      </w:pPr>
      <w:r>
        <w:rPr/>
        <w:tab/>
        <w:tab/>
        <w:tab/>
        <w:tab/>
        <w:tab/>
        <w:tab/>
        <w:tab/>
        <w:tab/>
        <w:tab/>
        <w:tab/>
        <w:t xml:space="preserve">    Firma </w:t>
      </w:r>
    </w:p>
    <w:p>
      <w:pPr>
        <w:pStyle w:val="Para1"/>
        <w:spacing w:before="240" w:after="240"/>
        <w:jc w:val="both"/>
        <w:rPr/>
      </w:pPr>
      <w:r>
        <w:rPr/>
        <w:t xml:space="preserve"> </w:t>
      </w:r>
    </w:p>
    <w:p>
      <w:pPr>
        <w:pStyle w:val="Normal"/>
        <w:spacing w:lineRule="auto" w:line="360" w:before="240" w:after="240"/>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Courier New">
    <w:charset w:val="00"/>
    <w:family w:val="roman"/>
    <w:pitch w:val="variable"/>
  </w:font>
  <w:font w:name="Verdana">
    <w:charset w:val="00"/>
    <w:family w:val="roman"/>
    <w:pitch w:val="variable"/>
  </w:font>
  <w:font w:name="Wingdings">
    <w:charset w:val="00"/>
    <w:family w:val="roman"/>
    <w:pitch w:val="variable"/>
  </w:font>
  <w:font w:name="Symbol">
    <w:charset w:val="00"/>
    <w:family w:val="roman"/>
    <w:pitch w:val="variable"/>
  </w:font>
  <w:font w:name="Liberation Sans">
    <w:altName w:val="Arial"/>
    <w:charset w:val="00"/>
    <w:family w:val="roman"/>
    <w:pitch w:val="variable"/>
  </w:font>
  <w:font w:name="Tahoma">
    <w:charset w:val="00"/>
    <w:family w:val="roman"/>
    <w:pitch w:val="variable"/>
  </w:font>
  <w:font w:name="Arial">
    <w:charset w:val="00"/>
    <w:family w:val="roman"/>
    <w:pitch w:val="variable"/>
  </w:font>
  <w:font w:name="Cambria">
    <w:altName w:val="Bold"/>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it-IT"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Lucida Sans"/>
      <w:color w:val="auto"/>
      <w:kern w:val="2"/>
      <w:sz w:val="24"/>
      <w:szCs w:val="24"/>
      <w:lang w:val="it-IT" w:eastAsia="zh-CN" w:bidi="hi-IN"/>
    </w:rPr>
  </w:style>
  <w:style w:type="paragraph" w:styleId="Heading1">
    <w:name w:val="Heading 1"/>
    <w:basedOn w:val="Normal"/>
    <w:qFormat/>
    <w:pPr>
      <w:widowControl w:val="false"/>
      <w:spacing w:lineRule="auto" w:line="240"/>
      <w:ind w:hanging="720" w:left="874" w:right="0"/>
      <w:outlineLvl w:val="1"/>
    </w:pPr>
    <w:rPr>
      <w:rFonts w:ascii="Times New Roman" w:hAnsi="Times New Roman" w:eastAsia="Times New Roman"/>
      <w:b/>
      <w:bCs/>
      <w:color w:val="auto"/>
      <w:u w:val="single" w:color="000000"/>
      <w:lang w:bidi="it-IT"/>
    </w:rPr>
  </w:style>
  <w:style w:type="character" w:styleId="DefaultParagraphFont">
    <w:name w:val="Default Paragraph Font"/>
    <w:qFormat/>
    <w:rPr/>
  </w:style>
  <w:style w:type="character" w:styleId="0Text">
    <w:name w:val="0 Text"/>
    <w:qFormat/>
    <w:rPr>
      <w:i/>
      <w:iCs/>
    </w:rPr>
  </w:style>
  <w:style w:type="character" w:styleId="1Text">
    <w:name w:val="1 Text"/>
    <w:qFormat/>
    <w:rPr>
      <w:b/>
      <w:bCs/>
    </w:rPr>
  </w:style>
  <w:style w:type="character" w:styleId="2Text">
    <w:name w:val="2 Text"/>
    <w:qFormat/>
    <w:rPr>
      <w:b/>
      <w:bCs/>
      <w:i/>
      <w:iCs/>
    </w:rPr>
  </w:style>
  <w:style w:type="character" w:styleId="Hyperlink">
    <w:name w:val="Hyperlink"/>
    <w:rPr>
      <w:color w:val="404040"/>
      <w:u w:val="single"/>
    </w:rPr>
  </w:style>
  <w:style w:type="character" w:styleId="ParagrafoelencoCarattere">
    <w:name w:val="Paragrafo elenco Carattere"/>
    <w:qFormat/>
    <w:rPr>
      <w:rFonts w:ascii="Calibri" w:hAnsi="Calibri" w:eastAsia="Times New Roman" w:cs="Times New Roman"/>
    </w:rPr>
  </w:style>
  <w:style w:type="character" w:styleId="CorpodeltestoCarattere">
    <w:name w:val="Corpo del testo Carattere"/>
    <w:basedOn w:val="DefaultParagraphFont"/>
    <w:qFormat/>
    <w:rPr>
      <w:rFonts w:ascii="Times New Roman" w:hAnsi="Times New Roman" w:eastAsia="Times New Roman" w:cs="Times New Roman"/>
      <w:sz w:val="24"/>
      <w:szCs w:val="24"/>
      <w:lang w:bidi="it-IT"/>
    </w:rPr>
  </w:style>
  <w:style w:type="character" w:styleId="Caratteredinumerazione">
    <w:name w:val="Carattere di numerazione"/>
    <w:qFormat/>
    <w:rPr/>
  </w:style>
  <w:style w:type="character" w:styleId="Strong">
    <w:name w:val="Strong"/>
    <w:qFormat/>
    <w:rPr>
      <w:b/>
      <w:bCs/>
    </w:rPr>
  </w:style>
  <w:style w:type="character" w:styleId="Corpodeltesto2Carattere1">
    <w:name w:val="Corpo del testo 2 Carattere1"/>
    <w:qFormat/>
    <w:rPr>
      <w:rFonts w:eastAsia="SimSun;宋体" w:cs="Mangal"/>
      <w:sz w:val="24"/>
      <w:szCs w:val="21"/>
      <w:lang w:bidi="hi-IN"/>
    </w:rPr>
  </w:style>
  <w:style w:type="character" w:styleId="Rimandonotadichiusura3">
    <w:name w:val="Rimando nota di chiusura3"/>
    <w:qFormat/>
    <w:rPr>
      <w:vertAlign w:val="superscript"/>
    </w:rPr>
  </w:style>
  <w:style w:type="character" w:styleId="Rimandonotaapidipagina3">
    <w:name w:val="Rimando nota a piè di pagina3"/>
    <w:qFormat/>
    <w:rPr>
      <w:vertAlign w:val="superscript"/>
    </w:rPr>
  </w:style>
  <w:style w:type="character" w:styleId="Rimandonotadichiusura2">
    <w:name w:val="Rimando nota di chiusura2"/>
    <w:qFormat/>
    <w:rPr>
      <w:vertAlign w:val="superscript"/>
    </w:rPr>
  </w:style>
  <w:style w:type="character" w:styleId="Rimandonotaapidipagina2">
    <w:name w:val="Rimando nota a piè di pagina2"/>
    <w:qFormat/>
    <w:rPr>
      <w:vertAlign w:val="superscript"/>
    </w:rPr>
  </w:style>
  <w:style w:type="character" w:styleId="Rimandonotadichiusura1">
    <w:name w:val="Rimando nota di chiusura1"/>
    <w:qFormat/>
    <w:rPr>
      <w:vertAlign w:val="superscript"/>
    </w:rPr>
  </w:style>
  <w:style w:type="character" w:styleId="WW-Caratterenotadichiusura">
    <w:name w:val="WW-Carattere nota di chiusura"/>
    <w:qFormat/>
    <w:rPr/>
  </w:style>
  <w:style w:type="character" w:styleId="Caratterenotadichiusura">
    <w:name w:val="Carattere nota di chiusura"/>
    <w:qFormat/>
    <w:rPr>
      <w:vertAlign w:val="superscript"/>
    </w:rPr>
  </w:style>
  <w:style w:type="character" w:styleId="Punti">
    <w:name w:val="Punti"/>
    <w:qFormat/>
    <w:rPr>
      <w:rFonts w:ascii="OpenSymbol;Arial Unicode MS" w:hAnsi="OpenSymbol;Arial Unicode MS" w:eastAsia="OpenSymbol;Arial Unicode MS" w:cs="OpenSymbol;Arial Unicode MS"/>
    </w:rPr>
  </w:style>
  <w:style w:type="character" w:styleId="Rimandonotaapidipagina1">
    <w:name w:val="Rimando nota a piè di pagina1"/>
    <w:qFormat/>
    <w:rPr>
      <w:vertAlign w:val="superscript"/>
    </w:rPr>
  </w:style>
  <w:style w:type="character" w:styleId="Caratteredellanota">
    <w:name w:val="Carattere della nota"/>
    <w:qFormat/>
    <w:rPr>
      <w:vertAlign w:val="superscript"/>
    </w:rPr>
  </w:style>
  <w:style w:type="character" w:styleId="PreformattatoHTMLCarattere">
    <w:name w:val="Preformattato HTML Carattere"/>
    <w:qFormat/>
    <w:rPr>
      <w:rFonts w:ascii="Courier New" w:hAnsi="Courier New" w:eastAsia="Times New Roman" w:cs="Courier New"/>
      <w:sz w:val="20"/>
      <w:szCs w:val="20"/>
    </w:rPr>
  </w:style>
  <w:style w:type="character" w:styleId="Corpodeltesto2Carattere">
    <w:name w:val="Corpo del testo 2 Carattere"/>
    <w:qFormat/>
    <w:rPr>
      <w:rFonts w:ascii="Verdana" w:hAnsi="Verdana" w:eastAsia="SimSun;宋体" w:cs="Mangal"/>
      <w:sz w:val="16"/>
      <w:lang w:bidi="hi-IN"/>
    </w:rPr>
  </w:style>
  <w:style w:type="character" w:styleId="Apple-converted-space">
    <w:name w:val="apple-converted-space"/>
    <w:basedOn w:val="Carpredefinitoparagrafo4"/>
    <w:qFormat/>
    <w:rPr/>
  </w:style>
  <w:style w:type="character" w:styleId="PidipaginaCarattere">
    <w:name w:val="Piè di pagina Carattere"/>
    <w:basedOn w:val="Carpredefinitoparagrafo4"/>
    <w:qFormat/>
    <w:rPr/>
  </w:style>
  <w:style w:type="character" w:styleId="IntestazioneCarattere">
    <w:name w:val="Intestazione Carattere"/>
    <w:basedOn w:val="Carpredefinitoparagrafo4"/>
    <w:qFormat/>
    <w:rPr/>
  </w:style>
  <w:style w:type="character" w:styleId="Carpredefinitoparagrafo4">
    <w:name w:val="Car. predefinito paragrafo4"/>
    <w:qFormat/>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Carpredefinitoparagrafo1">
    <w:name w:val="Car. predefinito paragrafo1"/>
    <w:qFormat/>
    <w:rPr/>
  </w:style>
  <w:style w:type="character" w:styleId="Carpredefinitoparagrafo2">
    <w:name w:val="Car. predefinito paragrafo2"/>
    <w:qFormat/>
    <w:rPr/>
  </w:style>
  <w:style w:type="character" w:styleId="Carpredefinitoparagrafo3">
    <w:name w:val="Car. predefinito paragrafo3"/>
    <w:qFormat/>
    <w:rPr/>
  </w:style>
  <w:style w:type="character" w:styleId="WW8Num11z2">
    <w:name w:val="WW8Num11z2"/>
    <w:qFormat/>
    <w:rPr>
      <w:rFonts w:ascii="Wingdings" w:hAnsi="Wingdings" w:cs="Wingdings"/>
    </w:rPr>
  </w:style>
  <w:style w:type="character" w:styleId="WW8Num11z1">
    <w:name w:val="WW8Num11z1"/>
    <w:qFormat/>
    <w:rPr>
      <w:rFonts w:ascii="Courier New" w:hAnsi="Courier New" w:cs="Courier New"/>
    </w:rPr>
  </w:style>
  <w:style w:type="character" w:styleId="WW8Num11z0">
    <w:name w:val="WW8Num11z0"/>
    <w:qFormat/>
    <w:rPr>
      <w:rFonts w:ascii="Symbol" w:hAnsi="Symbol" w:cs="Symbol"/>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8z2">
    <w:name w:val="WW8Num8z2"/>
    <w:qFormat/>
    <w:rPr>
      <w:rFonts w:ascii="Wingdings" w:hAnsi="Wingdings" w:cs="Wingdings"/>
    </w:rPr>
  </w:style>
  <w:style w:type="character" w:styleId="Carpredefinitoparagrafo">
    <w:name w:val="Car. predefinito paragrafo"/>
    <w:qFormat/>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10z3">
    <w:name w:val="WW8Num10z3"/>
    <w:qFormat/>
    <w:rPr/>
  </w:style>
  <w:style w:type="character" w:styleId="WW8Num10z2">
    <w:name w:val="WW8Num10z2"/>
    <w:qFormat/>
    <w:rPr/>
  </w:style>
  <w:style w:type="character" w:styleId="WW8Num10z1">
    <w:name w:val="WW8Num10z1"/>
    <w:qFormat/>
    <w:rPr/>
  </w:style>
  <w:style w:type="character" w:styleId="WW8Num10z0">
    <w:name w:val="WW8Num10z0"/>
    <w:qFormat/>
    <w:rPr/>
  </w:style>
  <w:style w:type="character" w:styleId="WW8Num9z2">
    <w:name w:val="WW8Num9z2"/>
    <w:qFormat/>
    <w:rPr>
      <w:rFonts w:ascii="Wingdings" w:hAnsi="Wingdings" w:cs="Wingdings"/>
    </w:rPr>
  </w:style>
  <w:style w:type="character" w:styleId="WW8Num9z1">
    <w:name w:val="WW8Num9z1"/>
    <w:qFormat/>
    <w:rPr>
      <w:rFonts w:ascii="Courier New" w:hAnsi="Courier New" w:cs="Courier New"/>
    </w:rPr>
  </w:style>
  <w:style w:type="character" w:styleId="WW8Num9z0">
    <w:name w:val="WW8Num9z0"/>
    <w:qFormat/>
    <w:rPr>
      <w:rFonts w:ascii="Symbol" w:hAnsi="Symbol" w:cs="Symbol"/>
      <w:sz w:val="22"/>
      <w:szCs w:val="22"/>
    </w:rPr>
  </w:style>
  <w:style w:type="character" w:styleId="WW8Num8z3">
    <w:name w:val="WW8Num8z3"/>
    <w:qFormat/>
    <w:rPr>
      <w:rFonts w:ascii="Symbol" w:hAnsi="Symbol" w:cs="Symbol"/>
    </w:rPr>
  </w:style>
  <w:style w:type="character" w:styleId="WW8Num8z1">
    <w:name w:val="WW8Num8z1"/>
    <w:qFormat/>
    <w:rPr>
      <w:rFonts w:ascii="Courier New" w:hAnsi="Courier New" w:cs="Courier New"/>
    </w:rPr>
  </w:style>
  <w:style w:type="character" w:styleId="WW8Num8z0">
    <w:name w:val="WW8Num8z0"/>
    <w:qFormat/>
    <w:rPr>
      <w:rFonts w:ascii="Wingdings" w:hAnsi="Wingdings" w:cs="Symbol"/>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style>
  <w:style w:type="character" w:styleId="WW8Num6z2">
    <w:name w:val="WW8Num6z2"/>
    <w:qFormat/>
    <w:rPr>
      <w:rFonts w:ascii="Wingdings" w:hAnsi="Wingdings" w:cs="Wingdings"/>
    </w:rPr>
  </w:style>
  <w:style w:type="character" w:styleId="WW8Num6z1">
    <w:name w:val="WW8Num6z1"/>
    <w:qFormat/>
    <w:rPr>
      <w:rFonts w:ascii="Courier New" w:hAnsi="Courier New" w:cs="Courier New"/>
    </w:rPr>
  </w:style>
  <w:style w:type="character" w:styleId="WW8Num6z0">
    <w:name w:val="WW8Num6z0"/>
    <w:qFormat/>
    <w:rPr>
      <w:rFonts w:ascii="Symbol" w:hAnsi="Symbol" w:cs="Symbol"/>
      <w:sz w:val="24"/>
      <w:szCs w:val="24"/>
    </w:rPr>
  </w:style>
  <w:style w:type="character" w:styleId="WW8Num5z2">
    <w:name w:val="WW8Num5z2"/>
    <w:qFormat/>
    <w:rPr>
      <w:rFonts w:ascii="Wingdings" w:hAnsi="Wingdings" w:cs="Wingdings"/>
    </w:rPr>
  </w:style>
  <w:style w:type="character" w:styleId="WW8Num5z1">
    <w:name w:val="WW8Num5z1"/>
    <w:qFormat/>
    <w:rPr>
      <w:rFonts w:ascii="Courier New" w:hAnsi="Courier New" w:cs="Times New Roman"/>
    </w:rPr>
  </w:style>
  <w:style w:type="character" w:styleId="WW8Num5z0">
    <w:name w:val="WW8Num5z0"/>
    <w:qFormat/>
    <w:rPr>
      <w:rFonts w:ascii="Symbol" w:hAnsi="Symbol" w:cs="Symbol"/>
      <w:color w:val="000000"/>
      <w:sz w:val="22"/>
      <w:szCs w:val="22"/>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rFonts w:ascii="Symbol" w:hAnsi="Symbol" w:cs="Calibri"/>
      <w:color w:val="000000"/>
      <w:sz w:val="24"/>
      <w:szCs w:val="24"/>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rFonts w:ascii="Wingdings" w:hAnsi="Wingdings" w:cs="Wingdings"/>
    </w:rPr>
  </w:style>
  <w:style w:type="character" w:styleId="WW8Num3z1">
    <w:name w:val="WW8Num3z1"/>
    <w:qFormat/>
    <w:rPr>
      <w:rFonts w:ascii="Courier New" w:hAnsi="Courier New" w:cs="Courier New"/>
    </w:rPr>
  </w:style>
  <w:style w:type="character" w:styleId="WW8Num3z0">
    <w:name w:val="WW8Num3z0"/>
    <w:qFormat/>
    <w:rPr>
      <w:rFonts w:ascii="Times New Roman" w:hAnsi="Times New Roman" w:cs="Symbol"/>
      <w:sz w:val="24"/>
      <w:szCs w:val="24"/>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rFonts w:ascii="Symbol" w:hAnsi="Symbol" w:cs="Symbol"/>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rFonts w:ascii="Symbol" w:hAnsi="Symbol" w:cs="Calibri"/>
      <w:sz w:val="24"/>
      <w:szCs w:val="24"/>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Para1">
    <w:name w:val="Para 1"/>
    <w:basedOn w:val="Normal"/>
    <w:qFormat/>
    <w:pPr/>
    <w:rPr>
      <w:i/>
      <w:iCs/>
    </w:rPr>
  </w:style>
  <w:style w:type="paragraph" w:styleId="Para2">
    <w:name w:val="Para 2"/>
    <w:basedOn w:val="Normal"/>
    <w:qFormat/>
    <w:pPr/>
    <w:rPr>
      <w:b/>
      <w:bCs/>
    </w:rPr>
  </w:style>
  <w:style w:type="paragraph" w:styleId="Para3">
    <w:name w:val="Para 3"/>
    <w:basedOn w:val="Normal"/>
    <w:qFormat/>
    <w:pPr/>
    <w:rPr>
      <w:b/>
      <w:bCs/>
      <w:i/>
      <w:iCs/>
    </w:rPr>
  </w:style>
  <w:style w:type="paragraph" w:styleId="0Block">
    <w:name w:val="0 Block"/>
    <w:qFormat/>
    <w:pPr>
      <w:widowControl/>
      <w:suppressAutoHyphens w:val="true"/>
      <w:overflowPunct w:val="true"/>
      <w:bidi w:val="0"/>
      <w:spacing w:lineRule="atLeast" w:line="288" w:before="0" w:after="0"/>
      <w:jc w:val="left"/>
    </w:pPr>
    <w:rPr>
      <w:rFonts w:ascii="Liberation Serif" w:hAnsi="Liberation Serif" w:eastAsia="NSimSun" w:cs="Times New Roman"/>
      <w:color w:val="auto"/>
      <w:kern w:val="2"/>
      <w:sz w:val="24"/>
      <w:szCs w:val="24"/>
      <w:lang w:val="it-IT" w:eastAsia="zh-CN" w:bidi="hi-IN"/>
    </w:rPr>
  </w:style>
  <w:style w:type="paragraph" w:styleId="ListParagraph">
    <w:name w:val="List Paragraph"/>
    <w:basedOn w:val="Normal"/>
    <w:qFormat/>
    <w:pPr>
      <w:spacing w:lineRule="auto" w:line="240" w:before="0" w:after="0"/>
      <w:ind w:hanging="0" w:left="720" w:right="0"/>
      <w:contextualSpacing/>
      <w:jc w:val="both"/>
    </w:pPr>
    <w:rPr>
      <w:rFonts w:ascii="Calibri" w:hAnsi="Calibri" w:eastAsia="Times New Roman"/>
      <w:color w:val="auto"/>
      <w:sz w:val="22"/>
      <w:szCs w:val="22"/>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paragraph" w:styleId="NormalWeb">
    <w:name w:val="Normal (Web)"/>
    <w:basedOn w:val="Normal"/>
    <w:qFormat/>
    <w:pPr>
      <w:widowControl/>
      <w:suppressAutoHyphens w:val="false"/>
      <w:spacing w:lineRule="atLeast" w:line="100" w:before="28" w:after="28"/>
      <w:ind w:hanging="0" w:left="0" w:right="0"/>
    </w:pPr>
    <w:rPr>
      <w:rFonts w:eastAsia="Times New Roman" w:cs="Times New Roman"/>
      <w:lang w:bidi="ar-SA"/>
    </w:rPr>
  </w:style>
  <w:style w:type="paragraph" w:styleId="BodyText2">
    <w:name w:val="Body Text 2"/>
    <w:basedOn w:val="Normal"/>
    <w:qFormat/>
    <w:pPr>
      <w:spacing w:lineRule="auto" w:line="480" w:before="0" w:after="120"/>
      <w:ind w:hanging="0" w:left="0" w:right="0"/>
    </w:pPr>
    <w:rPr>
      <w:szCs w:val="21"/>
    </w:rPr>
  </w:style>
  <w:style w:type="paragraph" w:styleId="BalloonText">
    <w:name w:val="Balloon Text"/>
    <w:basedOn w:val="Normal"/>
    <w:qFormat/>
    <w:pPr>
      <w:ind w:hanging="0" w:left="0" w:right="0"/>
    </w:pPr>
    <w:rPr>
      <w:rFonts w:ascii="Tahoma" w:hAnsi="Tahoma" w:cs="Tahoma"/>
      <w:sz w:val="16"/>
      <w:szCs w:val="16"/>
    </w:rPr>
  </w:style>
  <w:style w:type="paragraph" w:styleId="FootnoteText">
    <w:name w:val="Footnote Text"/>
    <w:basedOn w:val="Normal"/>
    <w:qFormat/>
    <w:pPr>
      <w:suppressLineNumbers/>
      <w:ind w:hanging="283" w:left="283" w:right="0"/>
    </w:pPr>
    <w:rPr>
      <w:sz w:val="20"/>
      <w:szCs w:val="20"/>
    </w:rPr>
  </w:style>
  <w:style w:type="paragraph" w:styleId="Intestazionetabella">
    <w:name w:val="Intestazione tabella"/>
    <w:basedOn w:val="Contenutotabella"/>
    <w:qFormat/>
    <w:pPr>
      <w:suppressLineNumbers/>
      <w:ind w:hanging="0" w:left="0" w:right="0"/>
      <w:jc w:val="center"/>
    </w:pPr>
    <w:rPr>
      <w:b/>
      <w:bCs/>
    </w:rPr>
  </w:style>
  <w:style w:type="paragraph" w:styleId="PreformattatoHTML1">
    <w:name w:val="Preformattato HTML1"/>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hanging="0" w:left="0" w:right="0"/>
    </w:pPr>
    <w:rPr>
      <w:rFonts w:ascii="Courier New" w:hAnsi="Courier New" w:eastAsia="Times New Roman" w:cs="Courier New"/>
      <w:sz w:val="20"/>
      <w:szCs w:val="20"/>
    </w:rPr>
  </w:style>
  <w:style w:type="paragraph" w:styleId="BodyTextIndent">
    <w:name w:val="Body Text Indent"/>
    <w:basedOn w:val="Normal"/>
    <w:pPr>
      <w:tabs>
        <w:tab w:val="clear" w:pos="709"/>
        <w:tab w:val="left" w:pos="720" w:leader="none"/>
      </w:tabs>
      <w:spacing w:lineRule="auto" w:line="360"/>
      <w:ind w:hanging="360" w:left="360" w:right="0"/>
      <w:jc w:val="both"/>
    </w:pPr>
    <w:rPr>
      <w:rFonts w:ascii="Verdana" w:hAnsi="Verdana" w:cs="Verdana"/>
      <w:sz w:val="16"/>
      <w:szCs w:val="22"/>
    </w:rPr>
  </w:style>
  <w:style w:type="paragraph" w:styleId="Corpodeltesto22">
    <w:name w:val="Corpo del testo 22"/>
    <w:basedOn w:val="Normal"/>
    <w:qFormat/>
    <w:pPr>
      <w:spacing w:lineRule="auto" w:line="360"/>
      <w:ind w:hanging="0" w:left="0" w:right="0"/>
      <w:jc w:val="both"/>
    </w:pPr>
    <w:rPr>
      <w:rFonts w:ascii="Verdana" w:hAnsi="Verdana" w:cs="Verdana"/>
      <w:sz w:val="16"/>
    </w:rPr>
  </w:style>
  <w:style w:type="paragraph" w:styleId="Corpodeltesto21">
    <w:name w:val="Corpo del testo 21"/>
    <w:basedOn w:val="Normal"/>
    <w:qFormat/>
    <w:pPr>
      <w:tabs>
        <w:tab w:val="clear" w:pos="709"/>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9639" w:leader="none"/>
      </w:tabs>
      <w:spacing w:lineRule="auto" w:line="396"/>
      <w:ind w:hanging="0" w:left="0" w:right="0"/>
      <w:jc w:val="both"/>
    </w:pPr>
    <w:rPr/>
  </w:style>
  <w:style w:type="paragraph" w:styleId="Intestazioneepidipagina">
    <w:name w:val="Intestazione e piè di pagina"/>
    <w:basedOn w:val="Normal"/>
    <w:qFormat/>
    <w:pPr/>
    <w:rPr/>
  </w:style>
  <w:style w:type="paragraph" w:styleId="Footer">
    <w:name w:val="Footer"/>
    <w:basedOn w:val="Normal"/>
    <w:pPr>
      <w:suppressLineNumbers/>
      <w:tabs>
        <w:tab w:val="clear" w:pos="709"/>
        <w:tab w:val="center" w:pos="4819" w:leader="none"/>
        <w:tab w:val="right" w:pos="9638" w:leader="none"/>
      </w:tabs>
      <w:ind w:hanging="0" w:left="0" w:right="0"/>
    </w:pPr>
    <w:rPr/>
  </w:style>
  <w:style w:type="paragraph" w:styleId="Header">
    <w:name w:val="Header"/>
    <w:basedOn w:val="Normal"/>
    <w:pPr>
      <w:suppressLineNumbers/>
      <w:tabs>
        <w:tab w:val="clear" w:pos="709"/>
        <w:tab w:val="center" w:pos="4819" w:leader="none"/>
        <w:tab w:val="right" w:pos="9638" w:leader="none"/>
      </w:tabs>
      <w:ind w:hanging="0" w:left="0" w:right="0"/>
    </w:pPr>
    <w:rPr/>
  </w:style>
  <w:style w:type="paragraph" w:styleId="Paragrafoelenco1">
    <w:name w:val="Paragrafo elenco1"/>
    <w:basedOn w:val="Normal"/>
    <w:qFormat/>
    <w:pPr>
      <w:ind w:hanging="0" w:left="720" w:right="0"/>
    </w:pPr>
    <w:rPr/>
  </w:style>
  <w:style w:type="paragraph" w:styleId="Didascalia1">
    <w:name w:val="Didascalia1"/>
    <w:basedOn w:val="Normal"/>
    <w:qFormat/>
    <w:pPr>
      <w:suppressLineNumbers/>
      <w:spacing w:before="120" w:after="120"/>
      <w:ind w:hanging="0" w:left="0" w:right="0"/>
    </w:pPr>
    <w:rPr>
      <w:i/>
      <w:iCs/>
    </w:rPr>
  </w:style>
  <w:style w:type="paragraph" w:styleId="Intestazione1">
    <w:name w:val="Intestazione1"/>
    <w:basedOn w:val="Normal"/>
    <w:qFormat/>
    <w:pPr>
      <w:keepNext w:val="true"/>
      <w:spacing w:before="240" w:after="120"/>
      <w:ind w:hanging="0" w:left="0" w:right="0"/>
    </w:pPr>
    <w:rPr>
      <w:rFonts w:ascii="Arial" w:hAnsi="Arial" w:eastAsia="Lucida Sans Unicode" w:cs="Arial"/>
      <w:sz w:val="28"/>
      <w:szCs w:val="28"/>
    </w:rPr>
  </w:style>
  <w:style w:type="paragraph" w:styleId="Didascalia2">
    <w:name w:val="Didascalia2"/>
    <w:basedOn w:val="Normal"/>
    <w:qFormat/>
    <w:pPr>
      <w:suppressLineNumbers/>
      <w:spacing w:before="120" w:after="120"/>
      <w:ind w:hanging="0" w:left="0" w:right="0"/>
    </w:pPr>
    <w:rPr>
      <w:i/>
      <w:iCs/>
    </w:rPr>
  </w:style>
  <w:style w:type="paragraph" w:styleId="Intestazione2">
    <w:name w:val="Intestazione2"/>
    <w:basedOn w:val="Normal"/>
    <w:qFormat/>
    <w:pPr>
      <w:keepNext w:val="true"/>
      <w:spacing w:before="240" w:after="120"/>
      <w:ind w:hanging="0" w:left="0" w:right="0"/>
    </w:pPr>
    <w:rPr>
      <w:rFonts w:ascii="Arial" w:hAnsi="Arial" w:eastAsia="Microsoft YaHei" w:cs="Arial"/>
      <w:sz w:val="28"/>
      <w:szCs w:val="28"/>
    </w:rPr>
  </w:style>
  <w:style w:type="paragraph" w:styleId="Didascalia3">
    <w:name w:val="Didascalia3"/>
    <w:basedOn w:val="Normal"/>
    <w:qFormat/>
    <w:pPr>
      <w:suppressLineNumbers/>
      <w:spacing w:before="120" w:after="120"/>
      <w:ind w:hanging="0" w:left="0" w:right="0"/>
    </w:pPr>
    <w:rPr>
      <w:i/>
      <w:iCs/>
    </w:rPr>
  </w:style>
  <w:style w:type="paragraph" w:styleId="Intestazione3">
    <w:name w:val="Intestazione3"/>
    <w:basedOn w:val="Normal"/>
    <w:qFormat/>
    <w:pPr>
      <w:keepNext w:val="true"/>
      <w:spacing w:before="240" w:after="120"/>
      <w:ind w:hanging="0" w:left="0" w:right="0"/>
    </w:pPr>
    <w:rPr>
      <w:rFonts w:ascii="Arial" w:hAnsi="Arial" w:eastAsia="Microsoft YaHei" w:cs="Arial"/>
      <w:sz w:val="28"/>
      <w:szCs w:val="28"/>
    </w:rPr>
  </w:style>
  <w:style w:type="paragraph" w:styleId="Didascalia4">
    <w:name w:val="Didascalia4"/>
    <w:basedOn w:val="Normal"/>
    <w:qFormat/>
    <w:pPr>
      <w:suppressLineNumbers/>
      <w:spacing w:before="120" w:after="120"/>
      <w:ind w:hanging="0" w:left="0" w:right="0"/>
    </w:pPr>
    <w:rPr>
      <w:i/>
      <w:iCs/>
    </w:rPr>
  </w:style>
  <w:style w:type="paragraph" w:styleId="Intestazione4">
    <w:name w:val="Intestazione4"/>
    <w:basedOn w:val="Normal"/>
    <w:qFormat/>
    <w:pPr>
      <w:keepNext w:val="true"/>
      <w:spacing w:before="240" w:after="120"/>
      <w:ind w:hanging="0" w:left="0" w:right="0"/>
    </w:pPr>
    <w:rPr>
      <w:rFonts w:ascii="Arial" w:hAnsi="Arial" w:eastAsia="Microsoft YaHei" w:cs="Arial"/>
      <w:sz w:val="28"/>
      <w:szCs w:val="28"/>
    </w:rPr>
  </w:style>
  <w:style w:type="paragraph" w:styleId="Title">
    <w:name w:val="Title"/>
    <w:basedOn w:val="Normal"/>
    <w:next w:val="BodyText"/>
    <w:qFormat/>
    <w:pPr>
      <w:keepNext w:val="true"/>
      <w:spacing w:before="240" w:after="120"/>
      <w:ind w:hanging="0" w:left="0" w:right="0"/>
    </w:pPr>
    <w:rPr>
      <w:rFonts w:ascii="Calibri" w:hAnsi="Calibri" w:eastAsia="Microsoft YaHei" w:cs="Calibri"/>
      <w:sz w:val="28"/>
      <w:szCs w:val="28"/>
    </w:rPr>
  </w:style>
  <w:style w:type="paragraph" w:styleId="Caption1">
    <w:name w:val="caption1"/>
    <w:basedOn w:val="Normal"/>
    <w:qFormat/>
    <w:pPr>
      <w:suppressLineNumbers/>
      <w:spacing w:before="120" w:after="120"/>
      <w:ind w:hanging="0" w:left="0" w:right="0"/>
    </w:pPr>
    <w:rPr>
      <w:rFonts w:ascii="Calibri" w:hAnsi="Calibri" w:cs="Calibri"/>
      <w:i/>
      <w:iCs/>
    </w:rPr>
  </w:style>
  <w:style w:type="paragraph" w:styleId="Subtitle">
    <w:name w:val="Subtitle"/>
    <w:next w:val="BodyText"/>
    <w:qFormat/>
    <w:pPr>
      <w:widowControl/>
      <w:suppressAutoHyphens w:val="true"/>
      <w:bidi w:val="0"/>
      <w:spacing w:before="0" w:after="0"/>
      <w:jc w:val="center"/>
    </w:pPr>
    <w:rPr>
      <w:rFonts w:ascii="Liberation Serif" w:hAnsi="Liberation Serif" w:eastAsia="NSimSun" w:cs="Lucida Sans"/>
      <w:i/>
      <w:iCs/>
      <w:color w:val="auto"/>
      <w:kern w:val="2"/>
      <w:sz w:val="28"/>
      <w:szCs w:val="28"/>
      <w:lang w:val="it-IT" w:eastAsia="zh-CN" w:bidi="hi-IN"/>
    </w:rPr>
  </w:style>
  <w:style w:type="paragraph" w:styleId="Didascalia5">
    <w:name w:val="Didascalia5"/>
    <w:basedOn w:val="Normal"/>
    <w:qFormat/>
    <w:pPr>
      <w:suppressLineNumbers/>
      <w:spacing w:before="120" w:after="120"/>
    </w:pPr>
    <w:rPr>
      <w:rFonts w:cs="Mangal"/>
      <w:i/>
      <w:iCs/>
      <w:sz w:val="24"/>
      <w:szCs w:val="24"/>
    </w:rPr>
  </w:style>
  <w:style w:type="paragraph" w:styleId="Intestazione5">
    <w:name w:val="Intestazione5"/>
    <w:basedOn w:val="Normal"/>
    <w:next w:val="BodyText"/>
    <w:qFormat/>
    <w:pPr>
      <w:keepNext w:val="true"/>
      <w:spacing w:before="240" w:after="120"/>
    </w:pPr>
    <w:rPr>
      <w:rFonts w:ascii="Arial" w:hAnsi="Arial" w:eastAsia="SimSun;宋体" w:cs="Mangal"/>
      <w:sz w:val="28"/>
      <w:szCs w:val="28"/>
    </w:rPr>
  </w:style>
  <w:style w:type="numbering" w:styleId="NoList">
    <w:name w:val="No List"/>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efettura.it/palermo"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24</TotalTime>
  <Application>LibreOffice/24.2.0.3$Windows_X86_64 LibreOffice_project/da48488a73ddd66ea24cf16bbc4f7b9c08e9bea1</Application>
  <AppVersion>15.0000</AppVersion>
  <Pages>3</Pages>
  <Words>850</Words>
  <Characters>5356</Characters>
  <CharactersWithSpaces>6211</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2019-08-28T09:21:52Z</dcterms:created>
  <dc:creator/>
  <dc:description/>
  <dc:language>it-IT</dc:language>
  <cp:lastModifiedBy/>
  <cp:lastPrinted>2022-01-31T12:52:13Z</cp:lastPrinted>
  <dcterms:modified xsi:type="dcterms:W3CDTF">2025-04-30T08:59:40Z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